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Memorandum</w:t>
      </w:r>
    </w:p>
    <w:p w:rsidR="00000000" w:rsidDel="00000000" w:rsidP="00000000" w:rsidRDefault="00000000" w:rsidRPr="00000000" w14:paraId="00000001">
      <w:pPr>
        <w:contextualSpacing w:val="0"/>
        <w:rPr/>
      </w:pPr>
      <w:r w:rsidDel="00000000" w:rsidR="00000000" w:rsidRPr="00000000">
        <w:rPr>
          <w:rtl w:val="0"/>
        </w:rPr>
        <w:t xml:space="preserve">To:</w:t>
        <w:tab/>
        <w:tab/>
        <w:t xml:space="preserve">Various</w:t>
        <w:tab/>
        <w:tab/>
        <w:br w:type="textWrapping"/>
        <w:t xml:space="preserve">From:</w:t>
        <w:tab/>
        <w:tab/>
        <w:t xml:space="preserve">Jan Ozer</w:t>
        <w:br w:type="textWrapping"/>
        <w:t xml:space="preserve">Date: </w:t>
        <w:tab/>
        <w:tab/>
        <w:t xml:space="preserve">April 24, 2018</w:t>
        <w:br w:type="textWrapping"/>
        <w:t xml:space="preserve">Re:</w:t>
        <w:tab/>
        <w:tab/>
        <w:t xml:space="preserve">Per-Title Encoding Session at Streaming Media East</w:t>
      </w:r>
    </w:p>
    <w:p w:rsidR="00000000" w:rsidDel="00000000" w:rsidP="00000000" w:rsidRDefault="00000000" w:rsidRPr="00000000" w14:paraId="00000002">
      <w:pPr>
        <w:contextualSpacing w:val="0"/>
        <w:rPr/>
      </w:pPr>
      <w:r w:rsidDel="00000000" w:rsidR="00000000" w:rsidRPr="00000000">
        <w:rPr>
          <w:b w:val="1"/>
          <w:rtl w:val="0"/>
        </w:rPr>
        <w:t xml:space="preserve">Overview:</w:t>
      </w:r>
      <w:r w:rsidDel="00000000" w:rsidR="00000000" w:rsidRPr="00000000">
        <w:rPr>
          <w:rtl w:val="0"/>
        </w:rPr>
        <w:t xml:space="preserve">  </w:t>
      </w:r>
    </w:p>
    <w:p w:rsidR="00000000" w:rsidDel="00000000" w:rsidP="00000000" w:rsidRDefault="00000000" w:rsidRPr="00000000" w14:paraId="00000003">
      <w:pPr>
        <w:contextualSpacing w:val="0"/>
        <w:rPr/>
      </w:pPr>
      <w:r w:rsidDel="00000000" w:rsidR="00000000" w:rsidRPr="00000000">
        <w:rPr>
          <w:rtl w:val="0"/>
        </w:rPr>
        <w:t xml:space="preserve">I’m running a per-title encoding bake-off at Streaming Media East. The format will be similar to that shown in the attached presentation. Here’s the high level description:</w:t>
      </w:r>
    </w:p>
    <w:p w:rsidR="00000000" w:rsidDel="00000000" w:rsidP="00000000" w:rsidRDefault="00000000" w:rsidRPr="00000000" w14:paraId="00000004">
      <w:pPr>
        <w:numPr>
          <w:ilvl w:val="0"/>
          <w:numId w:val="1"/>
        </w:numPr>
        <w:ind w:left="720" w:hanging="360"/>
        <w:contextualSpacing w:val="1"/>
        <w:rPr>
          <w:u w:val="none"/>
        </w:rPr>
      </w:pPr>
      <w:r w:rsidDel="00000000" w:rsidR="00000000" w:rsidRPr="00000000">
        <w:rPr>
          <w:rtl w:val="0"/>
        </w:rPr>
        <w:t xml:space="preserve">Fifteen 1080p files ranging from screencam to high motion movie content (see Appendix I)</w:t>
      </w:r>
    </w:p>
    <w:p w:rsidR="00000000" w:rsidDel="00000000" w:rsidP="00000000" w:rsidRDefault="00000000" w:rsidRPr="00000000" w14:paraId="00000005">
      <w:pPr>
        <w:numPr>
          <w:ilvl w:val="0"/>
          <w:numId w:val="1"/>
        </w:numPr>
        <w:ind w:left="720" w:hanging="360"/>
        <w:contextualSpacing w:val="1"/>
        <w:rPr>
          <w:u w:val="none"/>
        </w:rPr>
      </w:pPr>
      <w:r w:rsidDel="00000000" w:rsidR="00000000" w:rsidRPr="00000000">
        <w:rPr>
          <w:rtl w:val="0"/>
        </w:rPr>
        <w:t xml:space="preserve">Each contestant will output two encoding ladders; one a “baseline” ladder with seven fixed rungs at specified parameters, the other an optimized per-title ladder. All comparisons will be between the two file groups prepared by the same vendor; there will be no cross vendor file comparisons. </w:t>
      </w:r>
    </w:p>
    <w:p w:rsidR="00000000" w:rsidDel="00000000" w:rsidP="00000000" w:rsidRDefault="00000000" w:rsidRPr="00000000" w14:paraId="00000006">
      <w:pPr>
        <w:numPr>
          <w:ilvl w:val="0"/>
          <w:numId w:val="1"/>
        </w:numPr>
        <w:ind w:left="720" w:hanging="360"/>
        <w:contextualSpacing w:val="1"/>
        <w:rPr>
          <w:u w:val="none"/>
        </w:rPr>
      </w:pPr>
      <w:r w:rsidDel="00000000" w:rsidR="00000000" w:rsidRPr="00000000">
        <w:rPr>
          <w:rtl w:val="0"/>
        </w:rPr>
        <w:t xml:space="preserve">The grading will be similar to that shown in the attached presentation that uses a baseball metaphor (wins, losses, saves, etc.). Some definitions may change slightly but the fundamental comparison method will not. </w:t>
      </w:r>
    </w:p>
    <w:p w:rsidR="00000000" w:rsidDel="00000000" w:rsidP="00000000" w:rsidRDefault="00000000" w:rsidRPr="00000000" w14:paraId="00000007">
      <w:pPr>
        <w:numPr>
          <w:ilvl w:val="0"/>
          <w:numId w:val="1"/>
        </w:numPr>
        <w:ind w:left="720" w:hanging="360"/>
        <w:contextualSpacing w:val="1"/>
        <w:rPr>
          <w:u w:val="none"/>
        </w:rPr>
      </w:pPr>
      <w:r w:rsidDel="00000000" w:rsidR="00000000" w:rsidRPr="00000000">
        <w:rPr>
          <w:rtl w:val="0"/>
        </w:rPr>
        <w:t xml:space="preserve">The attached spreadsheet shows how the results are scored, and includes the results for capped CRF and a random third-party vendor. There are two tabs for each test subject, one for recording the results (_results), the other for the analysis (_analysis). The analysis tab computes the improvement in experience that a viewer would have at each particular data rate due to the per-title technology. </w:t>
      </w:r>
    </w:p>
    <w:p w:rsidR="00000000" w:rsidDel="00000000" w:rsidP="00000000" w:rsidRDefault="00000000" w:rsidRPr="00000000" w14:paraId="00000008">
      <w:pPr>
        <w:contextualSpacing w:val="0"/>
        <w:rPr/>
      </w:pPr>
      <w:r w:rsidDel="00000000" w:rsidR="00000000" w:rsidRPr="00000000">
        <w:rPr/>
        <w:drawing>
          <wp:inline distB="114300" distT="114300" distL="114300" distR="114300">
            <wp:extent cx="5943600" cy="11811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94360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ind w:left="720" w:firstLine="0"/>
        <w:contextualSpacing w:val="0"/>
        <w:rPr/>
      </w:pPr>
      <w:r w:rsidDel="00000000" w:rsidR="00000000" w:rsidRPr="00000000">
        <w:rPr>
          <w:rtl w:val="0"/>
        </w:rPr>
        <w:t xml:space="preserve">This is shown in the table above. On the left is the baseline content, on the right the per title. Using the standard ladder (on the left) a viewer with a bandwidth of 1350 kbps would watch an 852x478 resolution file. However, since the per-title technology produced a 720p file at 1,313 kbps, a viewer watching the optimized ladder at the same bandwidth would watch the 720p file. On the right, we see that this delivers an improvement in VMAF rating of 5.20. </w:t>
      </w:r>
    </w:p>
    <w:p w:rsidR="00000000" w:rsidDel="00000000" w:rsidP="00000000" w:rsidRDefault="00000000" w:rsidRPr="00000000" w14:paraId="0000000A">
      <w:pPr>
        <w:ind w:left="720" w:firstLine="0"/>
        <w:contextualSpacing w:val="0"/>
        <w:rPr/>
      </w:pPr>
      <w:r w:rsidDel="00000000" w:rsidR="00000000" w:rsidRPr="00000000">
        <w:rPr>
          <w:rtl w:val="0"/>
        </w:rPr>
        <w:t xml:space="preserve">This analysis, which relies upon VMAF, is fundamental to the overall scoring schema. If it doesn’t make sense to you, or you don’t think it fairly evaluates your technology, you shouldn’t participate.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pStyle w:val="Heading3"/>
        <w:contextualSpacing w:val="0"/>
        <w:rPr/>
      </w:pPr>
      <w:bookmarkStart w:colFirst="0" w:colLast="0" w:name="_53oc4ve6jdm8" w:id="0"/>
      <w:bookmarkEnd w:id="0"/>
      <w:r w:rsidDel="00000000" w:rsidR="00000000" w:rsidRPr="00000000">
        <w:rPr>
          <w:rtl w:val="0"/>
        </w:rPr>
        <w:t xml:space="preserve">Encoding</w:t>
      </w:r>
      <w:r w:rsidDel="00000000" w:rsidR="00000000" w:rsidRPr="00000000">
        <w:rPr>
          <w:rtl w:val="0"/>
        </w:rPr>
        <w:t xml:space="preserve">:</w:t>
      </w:r>
    </w:p>
    <w:p w:rsidR="00000000" w:rsidDel="00000000" w:rsidP="00000000" w:rsidRDefault="00000000" w:rsidRPr="00000000" w14:paraId="0000000D">
      <w:pPr>
        <w:contextualSpacing w:val="0"/>
        <w:rPr/>
      </w:pPr>
      <w:r w:rsidDel="00000000" w:rsidR="00000000" w:rsidRPr="00000000">
        <w:rPr>
          <w:rtl w:val="0"/>
        </w:rPr>
        <w:t xml:space="preserve">Here’s the encoding ladder for the baseline encodes.</w:t>
      </w:r>
    </w:p>
    <w:p w:rsidR="00000000" w:rsidDel="00000000" w:rsidP="00000000" w:rsidRDefault="00000000" w:rsidRPr="00000000" w14:paraId="0000000E">
      <w:pPr>
        <w:contextualSpacing w:val="0"/>
        <w:rPr/>
      </w:pPr>
      <w:r w:rsidDel="00000000" w:rsidR="00000000" w:rsidRPr="00000000">
        <w:rPr/>
        <w:drawing>
          <wp:inline distB="114300" distT="114300" distL="114300" distR="114300">
            <wp:extent cx="5743575" cy="1876425"/>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743575" cy="187642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The per-title encode must use the same profile, preset, and GOP size, and 200% CVBR if possible. The data rate of the per-title files can be up to 150% of the target. The per-title encode can change the data rate, resolution, and number of files in the encoding ladder. </w:t>
      </w:r>
    </w:p>
    <w:p w:rsidR="00000000" w:rsidDel="00000000" w:rsidP="00000000" w:rsidRDefault="00000000" w:rsidRPr="00000000" w14:paraId="00000010">
      <w:pPr>
        <w:pStyle w:val="Heading3"/>
        <w:contextualSpacing w:val="0"/>
        <w:rPr/>
      </w:pPr>
      <w:bookmarkStart w:colFirst="0" w:colLast="0" w:name="_xmk4bbsl2fpy" w:id="1"/>
      <w:bookmarkEnd w:id="1"/>
      <w:r w:rsidDel="00000000" w:rsidR="00000000" w:rsidRPr="00000000">
        <w:rPr>
          <w:rtl w:val="0"/>
        </w:rPr>
        <w:t xml:space="preserve">Operation:</w:t>
      </w:r>
    </w:p>
    <w:p w:rsidR="00000000" w:rsidDel="00000000" w:rsidP="00000000" w:rsidRDefault="00000000" w:rsidRPr="00000000" w14:paraId="00000011">
      <w:pPr>
        <w:contextualSpacing w:val="0"/>
        <w:rPr/>
      </w:pPr>
      <w:r w:rsidDel="00000000" w:rsidR="00000000" w:rsidRPr="00000000">
        <w:rPr>
          <w:rtl w:val="0"/>
        </w:rPr>
        <w:t xml:space="preserve">The per-title encoding technique must be generic and can’t be customized for a particular test file. All contestants must provide access to their technology so that I can run the tests. You can assist in setting the parameters, but they must be identical for all encoded files. </w:t>
      </w:r>
    </w:p>
    <w:p w:rsidR="00000000" w:rsidDel="00000000" w:rsidP="00000000" w:rsidRDefault="00000000" w:rsidRPr="00000000" w14:paraId="00000012">
      <w:pPr>
        <w:pStyle w:val="Heading3"/>
        <w:contextualSpacing w:val="0"/>
        <w:rPr/>
      </w:pPr>
      <w:bookmarkStart w:colFirst="0" w:colLast="0" w:name="_vn9cgcn6clmx" w:id="2"/>
      <w:bookmarkEnd w:id="2"/>
      <w:r w:rsidDel="00000000" w:rsidR="00000000" w:rsidRPr="00000000">
        <w:rPr>
          <w:rtl w:val="0"/>
        </w:rPr>
        <w:t xml:space="preserve">Access to Test Files:</w:t>
      </w:r>
    </w:p>
    <w:p w:rsidR="00000000" w:rsidDel="00000000" w:rsidP="00000000" w:rsidRDefault="00000000" w:rsidRPr="00000000" w14:paraId="00000013">
      <w:pPr>
        <w:contextualSpacing w:val="0"/>
        <w:rPr/>
      </w:pPr>
      <w:r w:rsidDel="00000000" w:rsidR="00000000" w:rsidRPr="00000000">
        <w:rPr>
          <w:rtl w:val="0"/>
        </w:rPr>
        <w:t xml:space="preserve">Contestants can download the source files and the comparison files prepared using Capped CRF for their own analysis. I will be changing the Capped CRF from 150% constrained VBR to 200%, and the profile to High. Capped CRF performed pretty well last time out, so if your technology can’t do better than Capped CRF, you probably shouldn’t participate. </w:t>
      </w:r>
      <w:r w:rsidDel="00000000" w:rsidR="00000000" w:rsidRPr="00000000">
        <w:rPr>
          <w:rtl w:val="0"/>
        </w:rPr>
      </w:r>
    </w:p>
    <w:p w:rsidR="00000000" w:rsidDel="00000000" w:rsidP="00000000" w:rsidRDefault="00000000" w:rsidRPr="00000000" w14:paraId="00000014">
      <w:pPr>
        <w:pStyle w:val="Heading3"/>
        <w:contextualSpacing w:val="0"/>
        <w:rPr/>
      </w:pPr>
      <w:bookmarkStart w:colFirst="0" w:colLast="0" w:name="_nzjvsuldtgvh" w:id="3"/>
      <w:bookmarkEnd w:id="3"/>
      <w:r w:rsidDel="00000000" w:rsidR="00000000" w:rsidRPr="00000000">
        <w:rPr>
          <w:rtl w:val="0"/>
        </w:rPr>
        <w:t xml:space="preserve">Time Table:</w:t>
      </w:r>
    </w:p>
    <w:p w:rsidR="00000000" w:rsidDel="00000000" w:rsidP="00000000" w:rsidRDefault="00000000" w:rsidRPr="00000000" w14:paraId="00000015">
      <w:pPr>
        <w:contextualSpacing w:val="0"/>
        <w:rPr/>
      </w:pPr>
      <w:r w:rsidDel="00000000" w:rsidR="00000000" w:rsidRPr="00000000">
        <w:rPr>
          <w:rtl w:val="0"/>
        </w:rPr>
        <w:t xml:space="preserve">I’m targeting May 2 as the date to have all files complete. I need to know if you intend to participate by Friday, April 27. </w:t>
      </w: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Please let me know if you have any questions; I know there’s a lot here. </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jc w:val="center"/>
        <w:rPr>
          <w:b w:val="1"/>
          <w:sz w:val="28"/>
          <w:szCs w:val="28"/>
        </w:rPr>
      </w:pPr>
      <w:r w:rsidDel="00000000" w:rsidR="00000000" w:rsidRPr="00000000">
        <w:rPr>
          <w:b w:val="1"/>
          <w:sz w:val="28"/>
          <w:szCs w:val="28"/>
          <w:rtl w:val="0"/>
        </w:rPr>
        <w:t xml:space="preserve">Appendix I</w:t>
        <w:br w:type="textWrapping"/>
        <w:t xml:space="preserve">File List</w:t>
      </w:r>
    </w:p>
    <w:tbl>
      <w:tblPr>
        <w:tblStyle w:val="Table1"/>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65"/>
        <w:gridCol w:w="5130"/>
        <w:tblGridChange w:id="0">
          <w:tblGrid>
            <w:gridCol w:w="3765"/>
            <w:gridCol w:w="513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b w:val="1"/>
                <w:sz w:val="28"/>
                <w:szCs w:val="28"/>
              </w:rPr>
            </w:pPr>
            <w:r w:rsidDel="00000000" w:rsidR="00000000" w:rsidRPr="00000000">
              <w:rPr>
                <w:b w:val="1"/>
                <w:sz w:val="28"/>
                <w:szCs w:val="28"/>
                <w:rtl w:val="0"/>
              </w:rPr>
              <w:t xml:space="preserve">Title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b w:val="1"/>
                <w:sz w:val="28"/>
                <w:szCs w:val="28"/>
              </w:rPr>
            </w:pPr>
            <w:r w:rsidDel="00000000" w:rsidR="00000000" w:rsidRPr="00000000">
              <w:rPr>
                <w:b w:val="1"/>
                <w:sz w:val="28"/>
                <w:szCs w:val="28"/>
                <w:rtl w:val="0"/>
              </w:rPr>
              <w:t xml:space="preserve">Genre</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after="0" w:before="0" w:line="240" w:lineRule="auto"/>
              <w:ind w:left="0" w:firstLine="0"/>
              <w:contextualSpacing w:val="0"/>
              <w:jc w:val="center"/>
              <w:rPr/>
            </w:pPr>
            <w:r w:rsidDel="00000000" w:rsidR="00000000" w:rsidRPr="00000000">
              <w:rPr>
                <w:rtl w:val="0"/>
              </w:rPr>
              <w:t xml:space="preserve">Elektra (2 minutes)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after="0" w:before="0" w:line="240" w:lineRule="auto"/>
              <w:ind w:left="0" w:firstLine="0"/>
              <w:contextualSpacing w:val="0"/>
              <w:jc w:val="center"/>
              <w:rPr/>
            </w:pPr>
            <w:r w:rsidDel="00000000" w:rsidR="00000000" w:rsidRPr="00000000">
              <w:rPr>
                <w:rtl w:val="0"/>
              </w:rPr>
              <w:t xml:space="preserve">Movie</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after="0" w:before="0" w:line="240" w:lineRule="auto"/>
              <w:ind w:left="0" w:firstLine="0"/>
              <w:contextualSpacing w:val="0"/>
              <w:jc w:val="center"/>
              <w:rPr/>
            </w:pPr>
            <w:r w:rsidDel="00000000" w:rsidR="00000000" w:rsidRPr="00000000">
              <w:rPr>
                <w:rtl w:val="0"/>
              </w:rPr>
              <w:t xml:space="preserve">El Ultimo (1 minutes)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after="0" w:before="0" w:line="240" w:lineRule="auto"/>
              <w:ind w:left="0" w:firstLine="0"/>
              <w:contextualSpacing w:val="0"/>
              <w:jc w:val="center"/>
              <w:rPr/>
            </w:pPr>
            <w:r w:rsidDel="00000000" w:rsidR="00000000" w:rsidRPr="00000000">
              <w:rPr>
                <w:rtl w:val="0"/>
              </w:rPr>
              <w:t xml:space="preserve">Simple animated movie</w:t>
            </w:r>
          </w:p>
        </w:tc>
      </w:tr>
      <w:tr>
        <w:trPr>
          <w:trHeight w:val="7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after="0" w:before="0" w:line="240" w:lineRule="auto"/>
              <w:ind w:left="0" w:firstLine="0"/>
              <w:contextualSpacing w:val="0"/>
              <w:jc w:val="center"/>
              <w:rPr/>
            </w:pPr>
            <w:r w:rsidDel="00000000" w:rsidR="00000000" w:rsidRPr="00000000">
              <w:rPr>
                <w:rtl w:val="0"/>
              </w:rPr>
              <w:t xml:space="preserve">Epiphan screencam (4:22)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after="0" w:before="0" w:line="240" w:lineRule="auto"/>
              <w:ind w:left="0" w:firstLine="0"/>
              <w:contextualSpacing w:val="0"/>
              <w:jc w:val="center"/>
              <w:rPr/>
            </w:pPr>
            <w:r w:rsidDel="00000000" w:rsidR="00000000" w:rsidRPr="00000000">
              <w:rPr>
                <w:rtl w:val="0"/>
              </w:rPr>
              <w:t xml:space="preserve">Mixed screencam and real world video</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after="0" w:before="0" w:line="240" w:lineRule="auto"/>
              <w:ind w:left="0" w:firstLine="0"/>
              <w:contextualSpacing w:val="0"/>
              <w:jc w:val="center"/>
              <w:rPr/>
            </w:pPr>
            <w:r w:rsidDel="00000000" w:rsidR="00000000" w:rsidRPr="00000000">
              <w:rPr>
                <w:rtl w:val="0"/>
              </w:rPr>
              <w:t xml:space="preserve">Freedom (4:25)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after="0" w:before="0" w:line="240" w:lineRule="auto"/>
              <w:ind w:left="0" w:firstLine="0"/>
              <w:contextualSpacing w:val="0"/>
              <w:jc w:val="center"/>
              <w:rPr/>
            </w:pPr>
            <w:r w:rsidDel="00000000" w:rsidR="00000000" w:rsidRPr="00000000">
              <w:rPr>
                <w:rtl w:val="0"/>
              </w:rPr>
              <w:t xml:space="preserve">Music video</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after="0" w:before="0" w:line="240" w:lineRule="auto"/>
              <w:ind w:left="0" w:firstLine="0"/>
              <w:contextualSpacing w:val="0"/>
              <w:jc w:val="center"/>
              <w:rPr/>
            </w:pPr>
            <w:r w:rsidDel="00000000" w:rsidR="00000000" w:rsidRPr="00000000">
              <w:rPr>
                <w:rtl w:val="0"/>
              </w:rPr>
              <w:t xml:space="preserve">Haunted (2 minutes)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after="0" w:before="0" w:line="240" w:lineRule="auto"/>
              <w:ind w:left="0" w:firstLine="0"/>
              <w:contextualSpacing w:val="0"/>
              <w:jc w:val="center"/>
              <w:rPr/>
            </w:pPr>
            <w:r w:rsidDel="00000000" w:rsidR="00000000" w:rsidRPr="00000000">
              <w:rPr>
                <w:rtl w:val="0"/>
              </w:rPr>
              <w:t xml:space="preserve">Movie like video</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after="0" w:before="0" w:line="240" w:lineRule="auto"/>
              <w:ind w:left="0" w:firstLine="0"/>
              <w:contextualSpacing w:val="0"/>
              <w:jc w:val="center"/>
              <w:rPr/>
            </w:pPr>
            <w:r w:rsidDel="00000000" w:rsidR="00000000" w:rsidRPr="00000000">
              <w:rPr>
                <w:rtl w:val="0"/>
              </w:rPr>
              <w:t xml:space="preserve">Ironman preview (1:52)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0" w:before="0" w:line="240" w:lineRule="auto"/>
              <w:ind w:left="0" w:firstLine="0"/>
              <w:contextualSpacing w:val="0"/>
              <w:jc w:val="center"/>
              <w:rPr/>
            </w:pPr>
            <w:r w:rsidDel="00000000" w:rsidR="00000000" w:rsidRPr="00000000">
              <w:rPr>
                <w:rtl w:val="0"/>
              </w:rPr>
              <w:t xml:space="preserve">Animated movie</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after="0" w:before="0" w:line="240" w:lineRule="auto"/>
              <w:ind w:left="0" w:firstLine="0"/>
              <w:contextualSpacing w:val="0"/>
              <w:jc w:val="center"/>
              <w:rPr/>
            </w:pPr>
            <w:r w:rsidDel="00000000" w:rsidR="00000000" w:rsidRPr="00000000">
              <w:rPr>
                <w:rtl w:val="0"/>
              </w:rPr>
              <w:t xml:space="preserve">New (92 seconds)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0" w:before="0" w:line="240" w:lineRule="auto"/>
              <w:ind w:left="0" w:firstLine="0"/>
              <w:contextualSpacing w:val="0"/>
              <w:jc w:val="center"/>
              <w:rPr/>
            </w:pPr>
            <w:r w:rsidDel="00000000" w:rsidR="00000000" w:rsidRPr="00000000">
              <w:rPr>
                <w:rtl w:val="0"/>
              </w:rPr>
              <w:t xml:space="preserve">Test clip</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after="0" w:before="0" w:line="240" w:lineRule="auto"/>
              <w:ind w:left="0" w:firstLine="0"/>
              <w:contextualSpacing w:val="0"/>
              <w:jc w:val="center"/>
              <w:rPr/>
            </w:pPr>
            <w:r w:rsidDel="00000000" w:rsidR="00000000" w:rsidRPr="00000000">
              <w:rPr>
                <w:rtl w:val="0"/>
              </w:rPr>
              <w:t xml:space="preserve">Screencam (2 minutes)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after="0" w:before="0" w:line="240" w:lineRule="auto"/>
              <w:ind w:left="0" w:firstLine="0"/>
              <w:contextualSpacing w:val="0"/>
              <w:jc w:val="center"/>
              <w:rPr/>
            </w:pPr>
            <w:r w:rsidDel="00000000" w:rsidR="00000000" w:rsidRPr="00000000">
              <w:rPr>
                <w:rtl w:val="0"/>
              </w:rPr>
              <w:t xml:space="preserve">Screencam only</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0" w:before="0" w:line="240" w:lineRule="auto"/>
              <w:ind w:left="0" w:firstLine="0"/>
              <w:contextualSpacing w:val="0"/>
              <w:jc w:val="center"/>
              <w:rPr/>
            </w:pPr>
            <w:r w:rsidDel="00000000" w:rsidR="00000000" w:rsidRPr="00000000">
              <w:rPr>
                <w:rtl w:val="0"/>
              </w:rPr>
              <w:t xml:space="preserve">Sintel (2 minutes)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0" w:before="0" w:line="240" w:lineRule="auto"/>
              <w:ind w:left="0" w:firstLine="0"/>
              <w:contextualSpacing w:val="0"/>
              <w:jc w:val="center"/>
              <w:rPr/>
            </w:pPr>
            <w:r w:rsidDel="00000000" w:rsidR="00000000" w:rsidRPr="00000000">
              <w:rPr>
                <w:rtl w:val="0"/>
              </w:rPr>
              <w:t xml:space="preserve">Animated movie</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0" w:before="0" w:line="240" w:lineRule="auto"/>
              <w:ind w:left="0" w:firstLine="0"/>
              <w:contextualSpacing w:val="0"/>
              <w:jc w:val="center"/>
              <w:rPr/>
            </w:pPr>
            <w:r w:rsidDel="00000000" w:rsidR="00000000" w:rsidRPr="00000000">
              <w:rPr>
                <w:rtl w:val="0"/>
              </w:rPr>
              <w:t xml:space="preserve">Spongebob preview (2:17)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0" w:before="0" w:line="240" w:lineRule="auto"/>
              <w:ind w:left="0" w:firstLine="0"/>
              <w:contextualSpacing w:val="0"/>
              <w:jc w:val="center"/>
              <w:rPr/>
            </w:pPr>
            <w:r w:rsidDel="00000000" w:rsidR="00000000" w:rsidRPr="00000000">
              <w:rPr>
                <w:rtl w:val="0"/>
              </w:rPr>
              <w:t xml:space="preserve">Animated movie</w:t>
            </w:r>
          </w:p>
        </w:tc>
      </w:tr>
      <w:tr>
        <w:trPr>
          <w:trHeight w:val="7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0" w:before="0" w:line="240" w:lineRule="auto"/>
              <w:ind w:left="0" w:firstLine="0"/>
              <w:contextualSpacing w:val="0"/>
              <w:jc w:val="center"/>
              <w:rPr/>
            </w:pPr>
            <w:r w:rsidDel="00000000" w:rsidR="00000000" w:rsidRPr="00000000">
              <w:rPr>
                <w:rtl w:val="0"/>
              </w:rPr>
              <w:t xml:space="preserve">Tears of Steel (2 minutes)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after="0" w:before="0" w:line="240" w:lineRule="auto"/>
              <w:ind w:left="0" w:firstLine="0"/>
              <w:contextualSpacing w:val="0"/>
              <w:jc w:val="center"/>
              <w:rPr/>
            </w:pPr>
            <w:r w:rsidDel="00000000" w:rsidR="00000000" w:rsidRPr="00000000">
              <w:rPr>
                <w:rtl w:val="0"/>
              </w:rPr>
              <w:t xml:space="preserve">Movie with computer generated content</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after="0" w:before="0" w:line="240" w:lineRule="auto"/>
              <w:ind w:left="0" w:firstLine="0"/>
              <w:contextualSpacing w:val="0"/>
              <w:jc w:val="center"/>
              <w:rPr/>
            </w:pPr>
            <w:r w:rsidDel="00000000" w:rsidR="00000000" w:rsidRPr="00000000">
              <w:rPr>
                <w:rtl w:val="0"/>
              </w:rPr>
              <w:t xml:space="preserve">Test (8 minutes)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after="0" w:before="0" w:line="240" w:lineRule="auto"/>
              <w:ind w:left="0" w:firstLine="0"/>
              <w:contextualSpacing w:val="0"/>
              <w:jc w:val="center"/>
              <w:rPr/>
            </w:pPr>
            <w:r w:rsidDel="00000000" w:rsidR="00000000" w:rsidRPr="00000000">
              <w:rPr>
                <w:rtl w:val="0"/>
              </w:rPr>
              <w:t xml:space="preserve">Mixed talking head and ballet</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after="0" w:before="0" w:line="240" w:lineRule="auto"/>
              <w:ind w:left="0" w:firstLine="0"/>
              <w:contextualSpacing w:val="0"/>
              <w:jc w:val="center"/>
              <w:rPr/>
            </w:pPr>
            <w:r w:rsidDel="00000000" w:rsidR="00000000" w:rsidRPr="00000000">
              <w:rPr>
                <w:rtl w:val="0"/>
              </w:rPr>
              <w:t xml:space="preserve">Talking Head (2 minutes)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0" w:before="0" w:line="240" w:lineRule="auto"/>
              <w:ind w:left="0" w:firstLine="0"/>
              <w:contextualSpacing w:val="0"/>
              <w:jc w:val="center"/>
              <w:rPr/>
            </w:pPr>
            <w:r w:rsidDel="00000000" w:rsidR="00000000" w:rsidRPr="00000000">
              <w:rPr>
                <w:rtl w:val="0"/>
              </w:rPr>
              <w:t xml:space="preserve">Simple talking head</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after="0" w:before="0" w:line="240" w:lineRule="auto"/>
              <w:ind w:left="0" w:firstLine="0"/>
              <w:contextualSpacing w:val="0"/>
              <w:jc w:val="center"/>
              <w:rPr/>
            </w:pPr>
            <w:r w:rsidDel="00000000" w:rsidR="00000000" w:rsidRPr="00000000">
              <w:rPr>
                <w:rtl w:val="0"/>
              </w:rPr>
              <w:t xml:space="preserve">Tutorial (2 minutes)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after="0" w:before="0" w:line="240" w:lineRule="auto"/>
              <w:ind w:left="0" w:firstLine="0"/>
              <w:contextualSpacing w:val="0"/>
              <w:jc w:val="center"/>
              <w:rPr/>
            </w:pPr>
            <w:r w:rsidDel="00000000" w:rsidR="00000000" w:rsidRPr="00000000">
              <w:rPr>
                <w:rtl w:val="0"/>
              </w:rPr>
              <w:t xml:space="preserve">Mixed PowerPoint and small video</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0" w:before="0" w:line="240" w:lineRule="auto"/>
              <w:ind w:left="0" w:firstLine="0"/>
              <w:contextualSpacing w:val="0"/>
              <w:jc w:val="center"/>
              <w:rPr/>
            </w:pPr>
            <w:r w:rsidDel="00000000" w:rsidR="00000000" w:rsidRPr="00000000">
              <w:rPr>
                <w:rtl w:val="0"/>
              </w:rPr>
              <w:t xml:space="preserve">Zoolander (5 minutes)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after="0" w:before="0" w:line="240" w:lineRule="auto"/>
              <w:ind w:left="0" w:firstLine="0"/>
              <w:contextualSpacing w:val="0"/>
              <w:jc w:val="center"/>
              <w:rPr/>
            </w:pPr>
            <w:r w:rsidDel="00000000" w:rsidR="00000000" w:rsidRPr="00000000">
              <w:rPr>
                <w:rtl w:val="0"/>
              </w:rPr>
              <w:t xml:space="preserve">Movie footage</w:t>
            </w:r>
          </w:p>
        </w:tc>
      </w:tr>
    </w:tbl>
    <w:p w:rsidR="00000000" w:rsidDel="00000000" w:rsidP="00000000" w:rsidRDefault="00000000" w:rsidRPr="00000000" w14:paraId="00000039">
      <w:pPr>
        <w:contextualSpacing w:val="0"/>
        <w:jc w:val="center"/>
        <w:rPr>
          <w:b w:val="1"/>
          <w:sz w:val="28"/>
          <w:szCs w:val="28"/>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4"/>
        <w:szCs w:val="24"/>
        <w:lang w:val="en"/>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36"/>
      <w:szCs w:val="36"/>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pPr>
    <w:rPr>
      <w:b w:val="1"/>
      <w:sz w:val="28"/>
      <w:szCs w:val="28"/>
    </w:rPr>
  </w:style>
  <w:style w:type="paragraph" w:styleId="Heading4">
    <w:name w:val="heading 4"/>
    <w:basedOn w:val="Normal"/>
    <w:next w:val="Normal"/>
    <w:pPr>
      <w:keepNext w:val="1"/>
      <w:spacing w:after="60" w:before="240" w:lineRule="auto"/>
    </w:pPr>
    <w:rPr>
      <w:rFonts w:ascii="Arial" w:cs="Arial" w:eastAsia="Arial" w:hAnsi="Arial"/>
      <w:i w:val="1"/>
    </w:rPr>
  </w:style>
  <w:style w:type="paragraph" w:styleId="Heading5">
    <w:name w:val="heading 5"/>
    <w:basedOn w:val="Normal"/>
    <w:next w:val="Normal"/>
    <w:pPr>
      <w:spacing w:after="60" w:before="240" w:lineRule="auto"/>
    </w:pPr>
    <w:rPr>
      <w:rFonts w:ascii="Arial" w:cs="Arial" w:eastAsia="Arial" w:hAnsi="Arial"/>
      <w:b w:val="1"/>
    </w:rPr>
  </w:style>
  <w:style w:type="paragraph" w:styleId="Heading6">
    <w:name w:val="heading 6"/>
    <w:basedOn w:val="Normal"/>
    <w:next w:val="Normal"/>
    <w:pPr>
      <w:spacing w:after="60" w:before="240" w:lineRule="auto"/>
    </w:pPr>
    <w:rPr>
      <w:i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